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AED2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等线" w:cs="Times New Roman"/>
          <w:kern w:val="0"/>
          <w:sz w:val="24"/>
          <w:szCs w:val="24"/>
          <w:lang w:val="en-US"/>
        </w:rPr>
      </w:pP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 xml:space="preserve">Figure </w:t>
      </w:r>
      <w:r>
        <w:rPr>
          <w:rFonts w:hint="eastAsia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S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1.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</w:t>
      </w:r>
      <w:bookmarkStart w:id="0" w:name="_Hlk134578120"/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The scrambled RNA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was used as vehicle control to confirm that the observed effects were specifically due to BNIP3 silencing and not due to off-target effects of siRNA transfection.</w:t>
      </w:r>
      <w:bookmarkEnd w:id="0"/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(A) W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estern blotting results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of representative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sample showing 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BNIP3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change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. Each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sample was processed in triplicate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. (B)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Statistics for the grey value analysis of western blotting bands for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BNIP3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(n = 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per group)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. The mean (standard deviations) for group BNIP3-siR was 0.24 (0.06), and the mean (standard deviations) for group Ctrl-siR was 0.65 (0.18) 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**: </w:t>
      </w:r>
      <w:r>
        <w:rPr>
          <w:rFonts w:hint="default" w:ascii="Times New Roman" w:hAnsi="Times New Roman" w:eastAsia="等线" w:cs="Times New Roman"/>
          <w:i/>
          <w:iCs/>
          <w:kern w:val="0"/>
          <w:sz w:val="24"/>
          <w:szCs w:val="24"/>
          <w:lang w:val="en-US" w:eastAsia="zh-CN" w:bidi="ar"/>
        </w:rPr>
        <w:t>P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&lt;</w:t>
      </w:r>
      <w:bookmarkStart w:id="2" w:name="_GoBack"/>
      <w:bookmarkEnd w:id="2"/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0.01</w:t>
      </w:r>
      <w:r>
        <w:rPr>
          <w:rFonts w:hint="eastAsia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.</w:t>
      </w:r>
    </w:p>
    <w:p w14:paraId="4BD9207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360" w:lineRule="auto"/>
        <w:ind w:left="0" w:right="0"/>
        <w:jc w:val="both"/>
        <w:textAlignment w:val="auto"/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</w:pPr>
      <w:bookmarkStart w:id="1" w:name="_Hlk148649307"/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 xml:space="preserve">Figure </w:t>
      </w:r>
      <w:r>
        <w:rPr>
          <w:rFonts w:hint="eastAsia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S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2.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</w:t>
      </w:r>
      <w:bookmarkEnd w:id="1"/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>Immunofluorescence assay was used to localize the expression of LC3B (red) and BNIP3 (green), with nuclei marked with DAPI (blue). Scale bar = 50 μm.</w:t>
      </w:r>
    </w:p>
    <w:p w14:paraId="154CE89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360" w:lineRule="auto"/>
        <w:ind w:left="0" w:right="0"/>
        <w:jc w:val="both"/>
        <w:textAlignment w:val="auto"/>
      </w:pP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 xml:space="preserve">Figure </w:t>
      </w:r>
      <w:r>
        <w:rPr>
          <w:rFonts w:hint="eastAsia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S</w:t>
      </w:r>
      <w:r>
        <w:rPr>
          <w:rFonts w:hint="default" w:ascii="Times New Roman" w:hAnsi="Times New Roman" w:eastAsia="等线" w:cs="Times New Roman"/>
          <w:b/>
          <w:bCs/>
          <w:kern w:val="0"/>
          <w:sz w:val="24"/>
          <w:szCs w:val="24"/>
          <w:lang w:val="en-US" w:eastAsia="zh-CN" w:bidi="ar"/>
        </w:rPr>
        <w:t>3.</w:t>
      </w:r>
      <w:r>
        <w:rPr>
          <w:rFonts w:hint="default" w:ascii="Times New Roman" w:hAnsi="Times New Roman" w:eastAsia="等线" w:cs="Times New Roman"/>
          <w:kern w:val="0"/>
          <w:sz w:val="24"/>
          <w:szCs w:val="24"/>
          <w:lang w:val="en-US" w:eastAsia="zh-CN" w:bidi="ar"/>
        </w:rPr>
        <w:t xml:space="preserve"> Representative transmission electron microscope images in the rectus femoris for each group (n = 6 per group), scale bar (under a 20000× magnification field) = 1 μm, scale bar (under a 50000× magnification field) = 200 nm.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M2MxM2QzMWRiNDdkYWU0NDE5ZGE1ZDlhNjNmZTMifQ=="/>
  </w:docVars>
  <w:rsids>
    <w:rsidRoot w:val="00000000"/>
    <w:rsid w:val="148A066A"/>
    <w:rsid w:val="7D5C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681</Characters>
  <Lines>0</Lines>
  <Paragraphs>0</Paragraphs>
  <TotalTime>4</TotalTime>
  <ScaleCrop>false</ScaleCrop>
  <LinksUpToDate>false</LinksUpToDate>
  <CharactersWithSpaces>813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2024-10-31T10:13:00Z</dcterms:created>
  <dc:creator>Administrator</dc:creator>
  <cp:lastModifiedBy>信  念</cp:lastModifiedBy>
  <dcterms:modified xsi:type="dcterms:W3CDTF">2024-10-31T10:35:33Z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324C16DE82FE4A8B9838F564289ABCCE_12</vt:lpwstr>
  </property>
</Properties>
</file>